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SCHEDA PER LA VALUTAZIONE DEI TITOLI FINALIZZATA ALLA COMPILAZIONE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DELLA GRADUATORIA DI ISTITUTO PER L’INDIVIDUAZIONE DEI SOPRANNUMERARI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PERSONALE ATA PER  A.S. 202</w:t>
      </w: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Al  Dirigente Scolastico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_l_ sottoscritt_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nat_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provincia di ____ il _________________residente in  __________________________________________________________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titolare preso codesto Istituto  dall’anno scolastico _________/________ profilo  _____________________________________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D.P.R. 28.12.2000, n. 445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(Testo unico delle disposizioni legislative e regolamentari in materia di documentazione amministrativa)  e successive modifiche ed integrazioni,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dichiara di aver diritto al seguente punteggio: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ANZIANITÀ DI SERVIZIO (F):</w:t>
      </w:r>
    </w:p>
    <w:tbl>
      <w:tblPr>
        <w:tblStyle w:val="Table1"/>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vAlign w:val="top"/>
          </w:tcPr>
          <w:p w:rsidR="00000000" w:rsidDel="00000000" w:rsidP="00000000" w:rsidRDefault="00000000" w:rsidRPr="00000000" w14:paraId="00000013">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SERVIZIO</w:t>
            </w:r>
            <w:r w:rsidDel="00000000" w:rsidR="00000000" w:rsidRPr="00000000">
              <w:rPr>
                <w:rtl w:val="0"/>
              </w:rPr>
            </w:r>
          </w:p>
        </w:tc>
        <w:tc>
          <w:tcPr>
            <w:tcBorders>
              <w:top w:color="000000" w:space="0" w:sz="8" w:val="single"/>
              <w:left w:color="000000" w:space="0" w:sz="4" w:val="single"/>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all’Ufficio</w:t>
            </w:r>
            <w:r w:rsidDel="00000000" w:rsidR="00000000" w:rsidRPr="00000000">
              <w:rPr>
                <w:rtl w:val="0"/>
              </w:rPr>
            </w:r>
          </w:p>
        </w:tc>
      </w:tr>
      <w:tr>
        <w:trPr>
          <w:cantSplit w:val="0"/>
          <w:trHeight w:val="475" w:hRule="atLeast"/>
          <w:tblHeader w:val="0"/>
        </w:trPr>
        <w:tc>
          <w:tcPr>
            <w:tcBorders>
              <w:top w:color="000000" w:space="0" w:sz="4" w:val="single"/>
              <w:left w:color="000000" w:space="0" w:sz="8"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effettivamente prestato successivamente alla decorrenza giuridica della nomina nel profilo professionale di appartenenza (2) (a)……….….…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 x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 </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811" w:hRule="atLeast"/>
          <w:tblHeader w:val="0"/>
        </w:trPr>
        <w:tc>
          <w:tcPr>
            <w:tcBorders>
              <w:top w:color="000000" w:space="0" w:sz="4" w:val="single"/>
              <w:left w:color="000000" w:space="0" w:sz="8"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 x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390" w:hRule="atLeast"/>
          <w:tblHeader w:val="0"/>
        </w:trPr>
        <w:tc>
          <w:tcPr>
            <w:vMerge w:val="restart"/>
            <w:tcBorders>
              <w:top w:color="000000" w:space="0" w:sz="4" w:val="single"/>
              <w:left w:color="000000" w:space="0" w:sz="8" w:val="single"/>
              <w:bottom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non di ruolo o di altro servizio riconosciuto o riconoscibile (3) (11) (a)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primi 48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789"/>
              </w:tabs>
              <w:spacing w:after="0" w:before="0" w:line="240" w:lineRule="auto"/>
              <w:ind w:left="0" w:right="-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 x ciascuno dei restanti 2/3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315" w:hRule="atLeast"/>
          <w:tblHeader w:val="0"/>
        </w:trPr>
        <w:tc>
          <w:tcPr>
            <w:vMerge w:val="continue"/>
            <w:tcBorders>
              <w:top w:color="000000" w:space="0" w:sz="4" w:val="single"/>
              <w:left w:color="000000" w:space="0" w:sz="8" w:val="single"/>
              <w:bottom w:color="000000" w:space="0" w:sz="4" w:val="single"/>
            </w:tcBorders>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570" w:hRule="atLeast"/>
          <w:tblHeader w:val="0"/>
        </w:trPr>
        <w:tc>
          <w:tcPr>
            <w:vMerge w:val="restart"/>
            <w:tcBorders>
              <w:top w:color="000000" w:space="0" w:sz="4" w:val="single"/>
              <w:left w:color="000000" w:space="0" w:sz="8" w:val="single"/>
              <w:bottom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B1)  per ogni mese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 15 giorni di servizio non di ruolo o di altro servizio riconosciuto o riconoscibile effettivamente prestato in scuole o istituti situati nelle piccole isole in aggiunta al punteggio di cui al punto B) (3) (11) (a)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 x ciascuno dei primi 48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789"/>
              </w:tabs>
              <w:spacing w:after="0" w:before="0" w:line="240" w:lineRule="auto"/>
              <w:ind w:left="0" w:right="-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 x ciascuno dei restanti 2/3 mesi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mesi ____</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8"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280" w:hRule="atLeast"/>
          <w:tblHeader w:val="0"/>
        </w:trPr>
        <w:tc>
          <w:tcPr>
            <w:vMerge w:val="continue"/>
            <w:tcBorders>
              <w:top w:color="000000" w:space="0" w:sz="4" w:val="single"/>
              <w:left w:color="000000" w:space="0" w:sz="8" w:val="single"/>
              <w:bottom w:color="000000" w:space="0" w:sz="4" w:val="single"/>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450" w:hRule="atLeast"/>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 frazione superiore ai 6 mesi di servizio di ruolo effettivamente prestato a qualsiasi titolo in Pubbliche Amministrazioni o negli Enti Locali (b)……………………..……………</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8"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618" w:hRule="atLeast"/>
          <w:tblHeader w:val="0"/>
        </w:trPr>
        <w:tc>
          <w:tcPr>
            <w:vMerge w:val="restart"/>
            <w:tcBorders>
              <w:top w:color="000000" w:space="0" w:sz="4" w:val="single"/>
              <w:left w:color="000000" w:space="0" w:sz="8" w:val="single"/>
              <w:bottom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ogni anno intero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 servizio prestato nel profilo di appartenenza senza soluzione di continuità nella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scuola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 attuale titolarità (4) (11) (in aggiunta a quello previsto dalle lettere A) e B) (c) (d)</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entro il quinquennio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servizio in piccole isole il punteggio si raddoppia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8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oltre il quinquennio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servizio in piccole isole il punteggio si raddoppia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 punti 12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  </w:t>
            </w:r>
            <w:r w:rsidDel="00000000" w:rsidR="00000000" w:rsidRPr="00000000">
              <w:rPr>
                <w:rtl w:val="0"/>
              </w:rPr>
            </w:r>
          </w:p>
          <w:p w:rsidR="00000000" w:rsidDel="00000000" w:rsidP="00000000" w:rsidRDefault="00000000" w:rsidRPr="00000000" w14:paraId="0000003A">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Times New Roman" w:cs="Times New Roman" w:eastAsia="Times New Roman" w:hAnsi="Times New Roman"/>
                <w:b w:val="1"/>
                <w:i w:val="0"/>
                <w:smallCaps w:val="0"/>
                <w:strike w:val="0"/>
                <w:color w:val="000000"/>
                <w:sz w:val="10"/>
                <w:szCs w:val="10"/>
                <w:u w:val="none"/>
                <w:shd w:fill="auto" w:val="clear"/>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8"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250" w:hRule="atLeast"/>
          <w:tblHeader w:val="0"/>
        </w:trPr>
        <w:tc>
          <w:tcPr>
            <w:vMerge w:val="continue"/>
            <w:tcBorders>
              <w:top w:color="000000" w:space="0" w:sz="4" w:val="single"/>
              <w:left w:color="000000" w:space="0" w:sz="8" w:val="single"/>
              <w:bottom w:color="000000" w:space="0" w:sz="4" w:val="single"/>
            </w:tcBorders>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744" w:hRule="atLeast"/>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ogni anno intero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 servizio di ruolo prestato nel profilo di appartenenza nella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sede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(comune) di attuale titolarità senza soluzione di continuità (4Bis) in aggiunta a quello previsto dalle lettere A) e B) e, per i periodi che non siano coincidenti, anche alla lettera D) (c) (valido solo per i trasferimenti d’ufficio)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4 x ogni anno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anni ____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coloro che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per un triennio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è</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riconosciuto,</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per il predetto triennio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una tantum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un punteggio aggiuntivo a quello previsto dalle lettere A) e B) , C) e D) (e)…………..………………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40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punteggio viene riconosciuto anche a coloro che presentano domanda condizionata, in quanto soprannumerari; la richiesta, nel quinquennio, di rientro nella scuola di precedente titolarità fa maturare regolarmente il predetto punteggio aggiuntivo.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18" w:hRule="atLeast"/>
          <w:tblHeader w:val="0"/>
        </w:trPr>
        <w:tc>
          <w:tcPr>
            <w:tcBorders>
              <w:top w:color="000000" w:space="0" w:sz="4" w:val="single"/>
              <w:left w:color="000000" w:space="0" w:sz="8" w:val="single"/>
              <w:bottom w:color="000000" w:space="0" w:sz="8"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PUNTEGGIO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ANZIANITA’ DI SERVIZIO………………</w:t>
            </w:r>
            <w:r w:rsidDel="00000000" w:rsidR="00000000" w:rsidRPr="00000000">
              <w:rPr>
                <w:rtl w:val="0"/>
              </w:rPr>
            </w:r>
          </w:p>
        </w:tc>
        <w:tc>
          <w:tcPr>
            <w:tcBorders>
              <w:top w:color="000000" w:space="0" w:sz="4" w:val="single"/>
              <w:left w:color="000000" w:space="0" w:sz="4" w:val="single"/>
              <w:bottom w:color="000000" w:space="0" w:sz="8"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 ESIGENZE DI FAMIGLIA (4 ter) (5) (5 bis):</w:t>
      </w:r>
    </w:p>
    <w:tbl>
      <w:tblPr>
        <w:tblStyle w:val="Table2"/>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ESIGENZA</w:t>
            </w:r>
            <w:r w:rsidDel="00000000" w:rsidR="00000000" w:rsidRPr="00000000">
              <w:rPr>
                <w:rtl w:val="0"/>
              </w:rPr>
            </w:r>
          </w:p>
        </w:tc>
        <w:tc>
          <w:tcPr>
            <w:tcBorders>
              <w:top w:color="000000" w:space="0" w:sz="8" w:val="single"/>
              <w:lef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ricongiungimento o riavvicinamento al coniuge ovvero, nel  caso di docenti senza coniuge o separato giudizialmente o consensualmente con atto omologato dal tribunale, per ricongiungimento o riavvicinamento ai genitori o ai figli  (5)…..................................................................................................................................................….</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24 </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ogni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figlio di età inferiore a sei anni (6)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figli n. ____</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ogni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figlio di età superiore ai sei anni, ma che non abbia superato il diciottesimo anno di età (6), ovvero per ogni figlio maggiorenne che risulti totalmente o permanentemente inabile a proficuo lavoro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figli n. ___</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per la cura e l’assistenza dei figli minorati fisici, psichici o sensoriali, tossicodipendenti, ovvero del coniuge o del genitore totalmente e permanentemente inabili al lavoro che possono essere assistiti soltanto nel comune richiesto (7) (1) ecc…………………………………………………………………………………………………….……………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24</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8"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PUNTEGGIO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ESIGENZE DI FAMIGLIA</w:t>
            </w:r>
            <w:r w:rsidDel="00000000" w:rsidR="00000000" w:rsidRPr="00000000">
              <w:rPr>
                <w:rtl w:val="0"/>
              </w:rPr>
            </w:r>
          </w:p>
        </w:tc>
        <w:tc>
          <w:tcPr>
            <w:tcBorders>
              <w:top w:color="000000" w:space="0" w:sz="4" w:val="single"/>
              <w:left w:color="000000" w:space="0" w:sz="4" w:val="single"/>
              <w:bottom w:color="000000" w:space="0" w:sz="8"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 TITOLI GENERALI:</w:t>
      </w:r>
      <w:r w:rsidDel="00000000" w:rsidR="00000000" w:rsidRPr="00000000">
        <w:rPr>
          <w:rtl w:val="0"/>
        </w:rPr>
      </w:r>
    </w:p>
    <w:tbl>
      <w:tblPr>
        <w:tblStyle w:val="Table3"/>
        <w:tblW w:w="10610.0" w:type="dxa"/>
        <w:jc w:val="left"/>
        <w:tblInd w:w="-95.0" w:type="dxa"/>
        <w:tblLayout w:type="fixed"/>
        <w:tblLook w:val="0000"/>
      </w:tblPr>
      <w:tblGrid>
        <w:gridCol w:w="8859"/>
        <w:gridCol w:w="709"/>
        <w:gridCol w:w="1042"/>
        <w:tblGridChange w:id="0">
          <w:tblGrid>
            <w:gridCol w:w="8859"/>
            <w:gridCol w:w="709"/>
            <w:gridCol w:w="1042"/>
          </w:tblGrid>
        </w:tblGridChange>
      </w:tblGrid>
      <w:tr>
        <w:trPr>
          <w:cantSplit w:val="0"/>
          <w:tblHeader w:val="0"/>
        </w:trPr>
        <w:tc>
          <w:tcPr>
            <w:tcBorders>
              <w:top w:color="000000" w:space="0" w:sz="8" w:val="single"/>
              <w:left w:color="000000" w:space="0" w:sz="8"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TIPO DI TITOLO</w:t>
            </w:r>
            <w:r w:rsidDel="00000000" w:rsidR="00000000" w:rsidRPr="00000000">
              <w:rPr>
                <w:rtl w:val="0"/>
              </w:rPr>
            </w:r>
          </w:p>
        </w:tc>
        <w:tc>
          <w:tcPr>
            <w:tcBorders>
              <w:top w:color="000000" w:space="0" w:sz="8" w:val="single"/>
              <w:left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Totale punti</w:t>
            </w:r>
            <w:r w:rsidDel="00000000" w:rsidR="00000000" w:rsidRPr="00000000">
              <w:rPr>
                <w:rtl w:val="0"/>
              </w:rPr>
            </w:r>
          </w:p>
        </w:tc>
        <w:tc>
          <w:tcPr>
            <w:tcBorders>
              <w:top w:color="000000" w:space="0" w:sz="8" w:val="single"/>
              <w:left w:color="000000" w:space="0" w:sz="4" w:val="single"/>
              <w:right w:color="000000" w:space="0" w:sz="8"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Riservato</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all’Ufficio</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per l'inclusione nella graduatoria di merito di concorsi per esami per l'accesso al ruolo di appartenenza (9)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punti 12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per l'inclusione nella graduatoria di merito di concorsi per esami per l'accesso al ruolo di livello superiore a quello di appartenenza(10)…………………………………………………………………………………………………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punti 12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TOTALE  PUNTI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TITOLI GENERALI</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TOTALE PUNTEGGIO</w:t>
            </w:r>
            <w:r w:rsidDel="00000000" w:rsidR="00000000" w:rsidRPr="00000000">
              <w:rPr>
                <w:rtl w:val="0"/>
              </w:rPr>
            </w:r>
          </w:p>
        </w:tc>
        <w:tc>
          <w:tcPr>
            <w:tcBorders>
              <w:top w:color="000000" w:space="0" w:sz="4" w:val="single"/>
              <w:left w:color="000000" w:space="0" w:sz="4" w:val="single"/>
              <w:bottom w:color="000000" w:space="0" w:sz="8"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D">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4"/>
          <w:szCs w:val="4"/>
          <w:u w:val="none"/>
          <w:shd w:fill="auto" w:val="clear"/>
        </w:rPr>
      </w:pPr>
      <w:r w:rsidDel="00000000" w:rsidR="00000000" w:rsidRPr="00000000">
        <w:rPr>
          <w:rtl w:val="0"/>
        </w:rPr>
      </w:r>
    </w:p>
    <w:p w:rsidR="00000000" w:rsidDel="00000000" w:rsidP="00000000" w:rsidRDefault="00000000" w:rsidRPr="00000000" w14:paraId="0000008E">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8F">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Allega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32" w:right="0" w:hanging="432"/>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14:paraId="00000094">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5">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96">
      <w:pPr>
        <w:keepNext w:val="1"/>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Data: _________________</w:t>
      </w:r>
    </w:p>
    <w:p w:rsidR="00000000" w:rsidDel="00000000" w:rsidP="00000000" w:rsidRDefault="00000000" w:rsidRPr="00000000" w14:paraId="00000097">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righ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Firma___________________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 servizio è riconosciuto sia al personale ATA già statale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 servizio è riconosciuto sia al personale ATA già statale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a quello proveniente dagli Enti Locali: per quest’ultimo personale, ovviamente, non deve essere di nuovo valutato il servizio di cui alla lettera A) e B).</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Al personale transitato dagli Enti Locali allo Stato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Il diritto all’attribuzione del punteggio deve essere attestato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 apposita dichiarazione personale, nella quale si elencano gli anni in cui non si è presentata la domanda di mobilità volontaria in ambito provinciale, analoga al modello allegato all’O.M. sulla mobilità del personale.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della maturazione una tantum del punteggio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è utile un triennio compreso nel periodo intercorrente tra le domande di mobilità per l’a.s. 2000/2001 e quelle per l’anno scolastico 2007/2008.</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le domande di mobilità per l’anno scolastico 2007/2008 si è, infatti, concluso il periodo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utile per l’acquisizione del punteggio aggiuntivo a seguito della maturazione del triennio.</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Tale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punteggio viene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inoltre,</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riconosciuto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anche a coloro che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 suddetto periodo, hanno presentato in ambito provinciale: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domanda condizionata di trasferimento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quanto individuati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soprannumerari;</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Nei riguardi del personale A.T.A. individuato soprannumerario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trasferito d’ufficio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Analogamente non perde il riconoscimento del punteggio aggiuntivo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personale trasferito d’ufficio o a domanda condizionata che nel periodo di cui sopra non chiede il rientro nella scuola di precedente titolarità.</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ogni caso la sola presentazione della domanda di mobilità, anche in ambito provinciale, non determina la perdita del punteggio aggiuntivo una volta che lo stesso è stato acquisito.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Vanno computati nell’anzianità di servizio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tutti gli effetti, i periodi di congedo retribuiti e non retribuiti disciplinati dal Decreto Legislativo 26.3.2001 n. 151 (Capo III – Congedo di maternità, Capo IV – Congedo di paternità, Capo V – Congedo parentale, Capo VII – Congedi per la malattia del figlio).</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 norma del D.P.R. 28.12.2000, n. 445</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l'interessato può comprovare con dichiarazione personale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 valutato il periodo coperto da decorrenza giuridica della nomina purché sia stato prestato effettivo servizio nello stesso profilo professionale. Sono comunque valutati con il punteggio previsto dalla presente voce i seguenti servizi:</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nel profilo di provenienza per il personale transitato nell'attuale profilo, a seguito di passaggio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nell’ambito della stessa qualifica o area ai sensi dell'art. 19, del D.P.R. 399/88 e dell'art. 38, del D.P.R. 209/87 e dell’art. 1 comma 2 lettera B della sequenza contrattuale del 25 luglio 2008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in profilo diverso da quello di appartenenza a seguito di utilizzazione o assegnazione provvisoria;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in scuola diversa da quella di titolarità da parte del personale responsabile amministrativo o assistente amministrativo a seguito di utilizzazione, ai sensi dell’art. 11 bis del C.C.N.I. 13.6.2005 e successivi, per la sostituzione del DSGA;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prestato dal personale inidoneo durante il periodo di collocamento fuori ruolo ai sensi dell’art. 23, comma 5, del C.C.N.L. sottoscritto il 4 agosto 1995 in mansioni parziali del profilo di appartenenza o in altro profilo comunque coerenti;</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l’attribuzione del punteggio relativo al servizio effettivamente prestato nelle scuole o istituti situati nelle piccole isole si prescinde dal requisito della residenza in sede;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l'attribuzione dei punteggi previsti per l'anzianità di servizio - punto I, lettere A), B), C),</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agli insegnanti elementari collocati permanentemente fuori ruolo,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ai sensi dell’art. 21, della legge 9.8.1978,n. 463 è valutato il servizio prestato nella carriera di appartenenza, sia in qualità di insegnante elementare sia con mansioni di responsabile amministrativo;</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Tali servizi sono riconosciuti nelle lettere A) e B);</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 ogni anno prestato nei Paesi in via di sviluppo il punteggio è raddoppiato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La valutazione del servizio pre-ruolo,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il punteggio previsto dalla presente voce vanno valutati i seguenti servizi o periodi:</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di ruolo prestato in qualità di docente;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deve essere raddoppiato anche nei casi di mancata prestazione del servizio per gravidanza, puerperio e per servizio militare di leva o per il sostitutivo servizio civile, in conformità a quanto previsto sul riconoscimento di tale servizio dalle specifiche normative.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 calcolo del punteggio di perdente posto si prescinde dal computo del triennio.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precisa che per l'attribuzione del punteggio devono concorrere, per gli anni considerati, la titolarità nel profilo di attuale appartenenza (per gli assistenti tecnici indipendentemente dall’area professionale di titolarità)</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Non interrompe, altresì, la continuità del servizio,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l’utilizzazione per la sostituzione del DSGA,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 sensi dell’art. 14  del CCNI. 11.09.2014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 parte del personale responsabile amministrativo o assistente amministrativo in scuola diversa da quella di titolarità.</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Nei riguardi del personale A.T.A. soprannumerario trasferito d’ufficio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(4Bis)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Si precisa che il punteggio in questione va attribuito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(4Ter)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Ai fini della formulazione della graduatoria per l’individuazione del soprannumerario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esigenze di famiglia, da considerarsi in questo caso come esigenze di non allontanamento dalla scuola e dal comune di attuale titolarità, sono valutate nella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seguente maniera: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lettera b) e lettera c) valgono sempre;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punteggio così calcolato viene utilizzato anche nelle operazioni di trasferimento d’ufficio del soprannumerario.</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Il punteggio spetta per il comune di residenza del familiare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successive modifiche ed integrazioni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bis) Per i soli trasferimenti a domanda, le situazioni di cui al presente titolo non si valutano per i trasferimenti nell’ambito della stessa sede (per sede si intende “comune”).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Il punteggio va attribuito anche per i figli che compiono i 6 anni o i 18 anni tra il 1° gennaio e il 31 dicembre dell'anno in cui si effettua il trasferimento.</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La valutazione e' attribuita nei seguenti casi: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figlio minorato ovvero coniuge, o genitore, ricoverati permanentemente in istituto di cura;</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figlio minorato, ovvero coniuge, o genitore, bisognosi di cure continuative presso un istituto di cura tali da comportare la necessità di risiedere nella sede dell'istituto medesimo.</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Per l'attribuzione del punteggio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della L. n. 124/99.</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Il servizio prestato in qualità di incaricato ex art. 5 dell’Accordo ARAN – OOSS 8.3.2002 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 58, del CCNL 24.7.2003 e ex art. 59 del CCNL del 29/11/2007, è da valutare con lo stesso punteggio previsto per il servizio non di ruolo. Tale servizio, qualora abbia avuto una durata superiore a 180 gg, interrompe la continuità.</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851" w:top="765" w:left="851" w:right="567" w:header="709"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2"/>
      <w:numFmt w:val="bullet"/>
      <w:lvlText w:val="-"/>
      <w:lvlJc w:val="left"/>
      <w:pPr>
        <w:ind w:left="360" w:hanging="360"/>
      </w:pPr>
      <w:rPr>
        <w:rFonts w:ascii="Times New Roman" w:cs="Times New Roman" w:eastAsia="Times New Roman" w:hAnsi="Times New Roman"/>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